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CE9" w:rsidRPr="00663465" w:rsidRDefault="002A2CE9" w:rsidP="00663465">
      <w:pPr>
        <w:pStyle w:val="a3"/>
        <w:shd w:val="clear" w:color="auto" w:fill="FFFFFF"/>
        <w:spacing w:before="0" w:beforeAutospacing="0" w:after="113" w:afterAutospacing="0"/>
        <w:jc w:val="center"/>
        <w:rPr>
          <w:rFonts w:ascii="RobotoRegular" w:hAnsi="RobotoRegular"/>
          <w:b/>
          <w:bCs/>
          <w:color w:val="333333"/>
          <w:sz w:val="21"/>
          <w:szCs w:val="21"/>
        </w:rPr>
      </w:pPr>
      <w:r w:rsidRPr="00663465">
        <w:rPr>
          <w:rFonts w:ascii="RobotoBold" w:hAnsi="RobotoBold"/>
          <w:b/>
          <w:bCs/>
          <w:color w:val="333333"/>
          <w:sz w:val="21"/>
          <w:szCs w:val="21"/>
        </w:rPr>
        <w:t>НПА</w:t>
      </w:r>
    </w:p>
    <w:p w:rsidR="002A2CE9" w:rsidRDefault="002A2CE9" w:rsidP="00663465">
      <w:pPr>
        <w:pStyle w:val="a3"/>
        <w:shd w:val="clear" w:color="auto" w:fill="FFFFFF"/>
        <w:spacing w:before="0" w:beforeAutospacing="0" w:after="113" w:afterAutospacing="0"/>
        <w:jc w:val="center"/>
        <w:rPr>
          <w:rFonts w:ascii="RobotoRegular" w:hAnsi="RobotoRegular"/>
          <w:color w:val="333333"/>
          <w:sz w:val="21"/>
          <w:szCs w:val="21"/>
        </w:rPr>
      </w:pPr>
      <w:r>
        <w:rPr>
          <w:rFonts w:ascii="RobotoRegular" w:hAnsi="RobotoRegular"/>
          <w:color w:val="333333"/>
          <w:sz w:val="21"/>
          <w:szCs w:val="21"/>
        </w:rPr>
        <w:t>Постановление Правительства Белгородской обл. от 15.04.2024 N 148-пп "О предоставлении компенсации участникам специальной военной операции и членам их семей (детям, супругам) части стоимости обучения по образовательным программам среднего профессионального образования на платной основе"</w:t>
      </w:r>
    </w:p>
    <w:p w:rsidR="002A2CE9" w:rsidRPr="00663465" w:rsidRDefault="002A2CE9" w:rsidP="00663465">
      <w:pPr>
        <w:pStyle w:val="a3"/>
        <w:shd w:val="clear" w:color="auto" w:fill="FFFFFF"/>
        <w:spacing w:before="0" w:beforeAutospacing="0" w:after="113" w:afterAutospacing="0"/>
        <w:jc w:val="center"/>
        <w:rPr>
          <w:rFonts w:ascii="RobotoRegular" w:hAnsi="RobotoRegular"/>
          <w:b/>
          <w:bCs/>
          <w:color w:val="333333"/>
          <w:sz w:val="21"/>
          <w:szCs w:val="21"/>
        </w:rPr>
      </w:pPr>
    </w:p>
    <w:p w:rsidR="002A2CE9" w:rsidRPr="00663465" w:rsidRDefault="002A2CE9" w:rsidP="00663465">
      <w:pPr>
        <w:pStyle w:val="a3"/>
        <w:shd w:val="clear" w:color="auto" w:fill="FFFFFF"/>
        <w:spacing w:before="0" w:beforeAutospacing="0" w:after="113" w:afterAutospacing="0"/>
        <w:jc w:val="center"/>
        <w:rPr>
          <w:rFonts w:ascii="RobotoRegular" w:hAnsi="RobotoRegular"/>
          <w:b/>
          <w:bCs/>
          <w:color w:val="333333"/>
          <w:sz w:val="21"/>
          <w:szCs w:val="21"/>
        </w:rPr>
      </w:pPr>
      <w:r w:rsidRPr="00663465">
        <w:rPr>
          <w:rFonts w:ascii="RobotoBold" w:hAnsi="RobotoBold"/>
          <w:b/>
          <w:bCs/>
          <w:color w:val="333333"/>
          <w:sz w:val="21"/>
          <w:szCs w:val="21"/>
        </w:rPr>
        <w:t>Кто имеет право</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участник специальной военной операции (гражданин Российской Федерации, проживающий на территории Белгородской области, призванный на военную службу по мобилизации не ранее 24 февраля 2022 года или заключивший первый контракт не ранее 24 февраля 2022 года с Министерством обороны Российской Федерации о прохождении военной службы в Вооруженных Силах Российской Федерации либо контракт о добровольном содействии в выполнении задач, возложенных на Вооруженные Силы Российской Федерации, принимающий (принимавший) участие в специальной военной операции на территории Украины, Донецкой Народной Республики, Луганской Народной Республики, Запорожской, Херсонской областей; гражданин Российской Федерации, проживавший на территории Белгородской области, погибший (умерший) в ходе проведения специальной военной операции, умерший в результате травм (увечий), полученных в ходе участия в специальной военной операции на территории Украины, Донецкой Народной Республики, Луганской Народной Республики, Запорожской, Херсонской областей, ранее призванный на военную службу по мобилизации не ранее 24 февраля 2022 года или заключивший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не ранее 24 февраля 2022 года),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супруг участника СВО, обучающийся в образовательной организации,</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родитель, законный представитель (опекун, попечитель) обучающегося в образовательной организации несовершеннолетнего ребенка участника СВО.</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A2CE9" w:rsidRPr="00663465" w:rsidRDefault="002A2CE9" w:rsidP="00663465">
      <w:pPr>
        <w:pStyle w:val="a3"/>
        <w:shd w:val="clear" w:color="auto" w:fill="FFFFFF"/>
        <w:spacing w:before="0" w:beforeAutospacing="0" w:after="113" w:afterAutospacing="0"/>
        <w:jc w:val="center"/>
        <w:rPr>
          <w:rFonts w:ascii="RobotoRegular" w:hAnsi="RobotoRegular"/>
          <w:b/>
          <w:bCs/>
          <w:color w:val="333333"/>
          <w:sz w:val="21"/>
          <w:szCs w:val="21"/>
        </w:rPr>
      </w:pPr>
      <w:r w:rsidRPr="00663465">
        <w:rPr>
          <w:rFonts w:ascii="RobotoBold" w:hAnsi="RobotoBold"/>
          <w:b/>
          <w:bCs/>
          <w:color w:val="333333"/>
          <w:sz w:val="21"/>
          <w:szCs w:val="21"/>
        </w:rPr>
        <w:t>Размер выплаты</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Компенсация части стоимости обучения обучающимся предоставляется в размере 50 процентов общей стоимости обучения, утвержденной приказом образовательной организации.</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A2CE9" w:rsidRPr="00663465" w:rsidRDefault="002A2CE9" w:rsidP="00663465">
      <w:pPr>
        <w:pStyle w:val="a3"/>
        <w:shd w:val="clear" w:color="auto" w:fill="FFFFFF"/>
        <w:spacing w:before="0" w:beforeAutospacing="0" w:after="113" w:afterAutospacing="0"/>
        <w:jc w:val="center"/>
        <w:rPr>
          <w:rFonts w:ascii="RobotoRegular" w:hAnsi="RobotoRegular"/>
          <w:b/>
          <w:bCs/>
          <w:color w:val="333333"/>
          <w:sz w:val="21"/>
          <w:szCs w:val="21"/>
        </w:rPr>
      </w:pPr>
      <w:r w:rsidRPr="00663465">
        <w:rPr>
          <w:rFonts w:ascii="RobotoBold" w:hAnsi="RobotoBold"/>
          <w:b/>
          <w:bCs/>
          <w:color w:val="333333"/>
          <w:sz w:val="21"/>
          <w:szCs w:val="21"/>
        </w:rPr>
        <w:t>Период</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Компенсация выплачивается однократно за получение первого образования по образовательным программам среднего профессионального образования в образовательных организациях, по итогам завершения первого семестра и второго семестра текущего учебного года. Обратиться можно не позднее 1 февраля и 5 июля.</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A2CE9" w:rsidRPr="00663465" w:rsidRDefault="002A2CE9" w:rsidP="00663465">
      <w:pPr>
        <w:pStyle w:val="a3"/>
        <w:shd w:val="clear" w:color="auto" w:fill="FFFFFF"/>
        <w:spacing w:before="0" w:beforeAutospacing="0" w:after="113" w:afterAutospacing="0"/>
        <w:jc w:val="center"/>
        <w:rPr>
          <w:rFonts w:ascii="RobotoRegular" w:hAnsi="RobotoRegular"/>
          <w:b/>
          <w:bCs/>
          <w:color w:val="333333"/>
          <w:sz w:val="21"/>
          <w:szCs w:val="21"/>
        </w:rPr>
      </w:pPr>
      <w:r w:rsidRPr="00663465">
        <w:rPr>
          <w:rFonts w:ascii="RobotoBold" w:hAnsi="RobotoBold"/>
          <w:b/>
          <w:bCs/>
          <w:color w:val="333333"/>
          <w:sz w:val="21"/>
          <w:szCs w:val="21"/>
        </w:rPr>
        <w:t>Предоставляемые документы</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заявление установленного образца;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паспорт гражданина Российской Федерации (заявителя, обучающегося);</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договор, заключенный с образовательной организацией об обучении лица, в отношении которого предусмотрена выплата компенсации;</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документы, подтверждающие оплату обучения;</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свидетельство о заключении брака (при обучении супруга);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свидетельство о рождении (при обучении ребенка);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документы, подтверждающие проживание на территории Белгородской области (свидетельство о регистрации по месту жительства, адресная справка);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сведения, подтверждающие участие гражданина Российской Федерации в специальной военной операции (выписка из приказа командира воинской части, справка из военного комиссариата, расположенного на территории Белгородской области, справка из воинской части) (при наличии одного из указанных документов);</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lastRenderedPageBreak/>
        <w:t>- справка установленного образца о гибели (смерти) военнослужащего;</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постановление об установлении опеки, попечительства;</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страховой номер индивидуального лицевого счета (СНИЛС).</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A2CE9" w:rsidRPr="00663465" w:rsidRDefault="002A2CE9" w:rsidP="00663465">
      <w:pPr>
        <w:pStyle w:val="a3"/>
        <w:shd w:val="clear" w:color="auto" w:fill="FFFFFF"/>
        <w:spacing w:before="0" w:beforeAutospacing="0" w:after="113" w:afterAutospacing="0"/>
        <w:jc w:val="center"/>
        <w:rPr>
          <w:rFonts w:ascii="RobotoRegular" w:hAnsi="RobotoRegular"/>
          <w:b/>
          <w:bCs/>
          <w:color w:val="333333"/>
          <w:sz w:val="21"/>
          <w:szCs w:val="21"/>
        </w:rPr>
      </w:pPr>
      <w:bookmarkStart w:id="0" w:name="_GoBack"/>
      <w:r w:rsidRPr="00663465">
        <w:rPr>
          <w:rFonts w:ascii="RobotoBold" w:hAnsi="RobotoBold"/>
          <w:b/>
          <w:bCs/>
          <w:color w:val="333333"/>
          <w:sz w:val="21"/>
          <w:szCs w:val="21"/>
        </w:rPr>
        <w:t>Куда обращаться</w:t>
      </w:r>
    </w:p>
    <w:bookmarkEnd w:id="0"/>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xml:space="preserve">- Управление социальной защиты населения администрации Алексеевского муниципального округа – г. Алексеевка, пл. Победы, д. 75, кабинет № </w:t>
      </w:r>
      <w:proofErr w:type="gramStart"/>
      <w:r>
        <w:rPr>
          <w:rFonts w:ascii="RobotoRegular" w:hAnsi="RobotoRegular"/>
          <w:color w:val="333333"/>
          <w:sz w:val="21"/>
          <w:szCs w:val="21"/>
        </w:rPr>
        <w:t>7  (</w:t>
      </w:r>
      <w:proofErr w:type="gramEnd"/>
      <w:r>
        <w:rPr>
          <w:rFonts w:ascii="RobotoRegular" w:hAnsi="RobotoRegular"/>
          <w:color w:val="333333"/>
          <w:sz w:val="21"/>
          <w:szCs w:val="21"/>
        </w:rPr>
        <w:t>т. 8(47-234)3-04-40);</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Многофункциональный центр предоставления государственных и муниципальных услуг.</w:t>
      </w:r>
    </w:p>
    <w:p w:rsidR="002A2CE9" w:rsidRDefault="002A2CE9" w:rsidP="002A2CE9">
      <w:pPr>
        <w:pStyle w:val="a3"/>
        <w:shd w:val="clear" w:color="auto" w:fill="FFFFFF"/>
        <w:spacing w:before="0" w:beforeAutospacing="0" w:after="113" w:afterAutospacing="0"/>
        <w:rPr>
          <w:rFonts w:ascii="RobotoRegular" w:hAnsi="RobotoRegular"/>
          <w:color w:val="333333"/>
          <w:sz w:val="21"/>
          <w:szCs w:val="21"/>
        </w:rPr>
      </w:pPr>
      <w:r>
        <w:rPr>
          <w:rFonts w:ascii="RobotoRegular" w:hAnsi="RobotoRegular"/>
          <w:color w:val="333333"/>
          <w:sz w:val="21"/>
          <w:szCs w:val="21"/>
        </w:rPr>
        <w:t> </w:t>
      </w:r>
    </w:p>
    <w:p w:rsidR="002B1529" w:rsidRDefault="002B1529"/>
    <w:sectPr w:rsidR="002B1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Roboto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06"/>
    <w:rsid w:val="002A2CE9"/>
    <w:rsid w:val="002A5EC4"/>
    <w:rsid w:val="002B1529"/>
    <w:rsid w:val="00546806"/>
    <w:rsid w:val="005C7172"/>
    <w:rsid w:val="0066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BC221-63CA-437F-B102-8736FCB0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C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lucenkovo</cp:lastModifiedBy>
  <cp:revision>2</cp:revision>
  <dcterms:created xsi:type="dcterms:W3CDTF">2024-11-14T15:11:00Z</dcterms:created>
  <dcterms:modified xsi:type="dcterms:W3CDTF">2024-11-14T15:11:00Z</dcterms:modified>
</cp:coreProperties>
</file>