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42" w:rsidRPr="004E3637" w:rsidRDefault="00E03D42" w:rsidP="004E363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4E3637">
        <w:rPr>
          <w:rFonts w:ascii="RobotoBold" w:hAnsi="RobotoBold"/>
          <w:b/>
          <w:bCs/>
          <w:color w:val="333333"/>
          <w:sz w:val="21"/>
          <w:szCs w:val="21"/>
        </w:rPr>
        <w:t>НПА</w:t>
      </w:r>
    </w:p>
    <w:p w:rsidR="00E03D42" w:rsidRDefault="00E03D42" w:rsidP="004E363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области от 23 мая 2022 г. 308-пп "О мерах социальной защиты членов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обязанностей"</w:t>
      </w:r>
    </w:p>
    <w:p w:rsidR="00E03D42" w:rsidRDefault="00E03D42" w:rsidP="004E363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E03D42" w:rsidRPr="004E3637" w:rsidRDefault="00E03D42" w:rsidP="004E363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4E3637">
        <w:rPr>
          <w:rFonts w:ascii="RobotoBold" w:hAnsi="RobotoBold"/>
          <w:b/>
          <w:bCs/>
          <w:color w:val="333333"/>
          <w:sz w:val="21"/>
          <w:szCs w:val="21"/>
        </w:rPr>
        <w:t>Кто имеет право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  <w:shd w:val="clear" w:color="auto" w:fill="FFFFFF"/>
        </w:rPr>
        <w:t>Члены семей погибших (умерших) военнослужащих, имеющих постоянное место жительства на территории Алексеевского муниципального округа в порядке следующей очередности:     </w:t>
      </w:r>
    </w:p>
    <w:p w:rsidR="00E03D42" w:rsidRPr="004E3637" w:rsidRDefault="00E03D42" w:rsidP="004E363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4E3637">
        <w:rPr>
          <w:rFonts w:ascii="RobotoBold" w:hAnsi="RobotoBold"/>
          <w:b/>
          <w:bCs/>
          <w:color w:val="333333"/>
          <w:sz w:val="21"/>
          <w:szCs w:val="21"/>
        </w:rPr>
        <w:t>Получатели первой очереди: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вдова (вдовец), не вступившая (-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ий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) в повторный брак и несовершеннолетние дети погибшего (умершего) военнослужащего;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законный представитель несовершеннолетних детей, отцом (матерью) которых является погибший (умерший) военнослужащий;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дети погибших (умерших) военнослужащих старше 18 лет, которым установлена инвалидность до достижения ими возраста 18 лет;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дети погибших (умерших) военнослужащих в возрасте от 18 до 23 лет, обучающиеся по очной форме обучения, за исключением организаций дополнительного профессионального образования.</w:t>
      </w:r>
    </w:p>
    <w:p w:rsidR="00E03D42" w:rsidRPr="004E3637" w:rsidRDefault="00E03D42" w:rsidP="004E363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</w:p>
    <w:p w:rsidR="00E03D42" w:rsidRPr="004E3637" w:rsidRDefault="00E03D42" w:rsidP="004E363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4E3637">
        <w:rPr>
          <w:rFonts w:ascii="RobotoBold" w:hAnsi="RobotoBold"/>
          <w:b/>
          <w:bCs/>
          <w:color w:val="333333"/>
          <w:sz w:val="21"/>
          <w:szCs w:val="21"/>
        </w:rPr>
        <w:t>Получатели второй очереди: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родители погибших (умерших) военнослужащих.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Родителям погибшего (умершего) военнослужащего ежегодная денежная выплата выплачивается при условии отсутствия получателей первой очереди.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 </w:t>
      </w:r>
    </w:p>
    <w:p w:rsidR="00E03D42" w:rsidRPr="004E3637" w:rsidRDefault="00E03D42" w:rsidP="004E363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4E3637">
        <w:rPr>
          <w:rFonts w:ascii="RobotoBold" w:hAnsi="RobotoBold"/>
          <w:b/>
          <w:bCs/>
          <w:color w:val="333333"/>
          <w:sz w:val="21"/>
          <w:szCs w:val="21"/>
        </w:rPr>
        <w:t>Размер выплаты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25 тысяч рублей (выплата осуществляется в равных долях, размер которой рассчитывается путем деления суммы ежегодной денежной выплаты на количество получателей)</w:t>
      </w:r>
    </w:p>
    <w:p w:rsidR="00E03D42" w:rsidRPr="004E3637" w:rsidRDefault="00E03D42" w:rsidP="004E363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4E3637">
        <w:rPr>
          <w:rFonts w:ascii="RobotoBold" w:hAnsi="RobotoBold"/>
          <w:b/>
          <w:bCs/>
          <w:color w:val="333333"/>
          <w:sz w:val="21"/>
          <w:szCs w:val="21"/>
        </w:rPr>
        <w:t>Период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Для получения ежегодной денежной выплаты к 12 июня заявление подается в Министерство социальной защиты населения и труда Белгородской области однократно до 20 мая.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Члены семей погибших военнослужащих имеют право обратиться за ежегодной денежной выплатой до 25 декабря текущего года независимо от даты гибели (смерти) военнослужащего.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03D42" w:rsidRPr="004E3637" w:rsidRDefault="00E03D42" w:rsidP="004E363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4E3637">
        <w:rPr>
          <w:rFonts w:ascii="RobotoBold" w:hAnsi="RobotoBold"/>
          <w:b/>
          <w:bCs/>
          <w:color w:val="333333"/>
          <w:sz w:val="21"/>
          <w:szCs w:val="21"/>
        </w:rPr>
        <w:t>Предоставляемые документы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Документами, необходимыми для назначения ежегодной денежной выплаты являются: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1.     документ, удостоверяющий личность;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2.     документ, подтверждающий постоянное место жительства заявителя на территории Алексеевского муниципального округа;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3.     документ, удостоверяющий личность и полномочия представителя заявителя (в случае подачи заявления представителем заявителя);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4.     документ, подтверждающий реквизиты счета в кредитной организации, открытого на имя заявителя;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5.     справка (извещение) о гибели (смерти) военнослужащего при исполнении обязанностей военной службы (служебных обязанностей) в районах боевых действий.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·         </w:t>
      </w:r>
      <w:r>
        <w:rPr>
          <w:rFonts w:ascii="RobotoBold" w:hAnsi="RobotoBold"/>
          <w:color w:val="333333"/>
          <w:sz w:val="21"/>
          <w:szCs w:val="21"/>
        </w:rPr>
        <w:t>Для получения выплаты необходимо дополнительно предоставить документы следующим получателям: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lastRenderedPageBreak/>
        <w:t>·         </w:t>
      </w:r>
      <w:r>
        <w:rPr>
          <w:rFonts w:ascii="RobotoBold" w:hAnsi="RobotoBold"/>
          <w:color w:val="333333"/>
          <w:sz w:val="21"/>
          <w:szCs w:val="21"/>
        </w:rPr>
        <w:t>для вдовы (вдовца) </w:t>
      </w:r>
      <w:r>
        <w:rPr>
          <w:rFonts w:ascii="RobotoRegular" w:hAnsi="RobotoRegular"/>
          <w:color w:val="333333"/>
          <w:sz w:val="21"/>
          <w:szCs w:val="21"/>
        </w:rPr>
        <w:t>погибшего (умершего) военнослужащего, не вступившей(-его) в повторный брак</w:t>
      </w:r>
      <w:r>
        <w:rPr>
          <w:rFonts w:ascii="RobotoBold" w:hAnsi="RobotoBold"/>
          <w:color w:val="333333"/>
          <w:sz w:val="21"/>
          <w:szCs w:val="21"/>
        </w:rPr>
        <w:t> - свидетельство о заключении брака;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·         </w:t>
      </w:r>
      <w:r>
        <w:rPr>
          <w:rFonts w:ascii="RobotoBold" w:hAnsi="RobotoBold"/>
          <w:color w:val="333333"/>
          <w:sz w:val="21"/>
          <w:szCs w:val="21"/>
        </w:rPr>
        <w:t>законному представителю несовершеннолетнего ребенка</w:t>
      </w:r>
      <w:r>
        <w:rPr>
          <w:rFonts w:ascii="RobotoRegular" w:hAnsi="RobotoRegular"/>
          <w:color w:val="333333"/>
          <w:sz w:val="21"/>
          <w:szCs w:val="21"/>
        </w:rPr>
        <w:t>, отцом (матерью) которого является погибший (умерший) военнослужащий </w:t>
      </w:r>
      <w:r>
        <w:rPr>
          <w:rFonts w:ascii="RobotoBold" w:hAnsi="RobotoBold"/>
          <w:color w:val="333333"/>
          <w:sz w:val="21"/>
          <w:szCs w:val="21"/>
        </w:rPr>
        <w:t>- свидетельство (справка) о рождении ребенка;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·         </w:t>
      </w:r>
      <w:r>
        <w:rPr>
          <w:rFonts w:ascii="RobotoBold" w:hAnsi="RobotoBold"/>
          <w:color w:val="333333"/>
          <w:sz w:val="21"/>
          <w:szCs w:val="21"/>
        </w:rPr>
        <w:t>для детей погибших (умерших) военнослужащих старше 18 лет, </w:t>
      </w:r>
      <w:r>
        <w:rPr>
          <w:rFonts w:ascii="RobotoRegular" w:hAnsi="RobotoRegular"/>
          <w:color w:val="333333"/>
          <w:sz w:val="21"/>
          <w:szCs w:val="21"/>
        </w:rPr>
        <w:t>которым установлена инвалидность до достижения ими возраста 18 лет -</w:t>
      </w:r>
      <w:r>
        <w:rPr>
          <w:rFonts w:ascii="RobotoBold" w:hAnsi="RobotoBold"/>
          <w:color w:val="333333"/>
          <w:sz w:val="21"/>
          <w:szCs w:val="21"/>
        </w:rPr>
        <w:t> свидетельство (справка) о рождении, сведения, подтверждающие установление инвалидности до достижения возраста 18 лет.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·         </w:t>
      </w:r>
      <w:r>
        <w:rPr>
          <w:rFonts w:ascii="RobotoBold" w:hAnsi="RobotoBold"/>
          <w:color w:val="333333"/>
          <w:sz w:val="21"/>
          <w:szCs w:val="21"/>
        </w:rPr>
        <w:t>для детей погибших (умерших) военнослужащих в возрасте от 18 до 23 лет, обучающихся </w:t>
      </w:r>
      <w:r>
        <w:rPr>
          <w:rFonts w:ascii="RobotoRegular" w:hAnsi="RobotoRegular"/>
          <w:color w:val="333333"/>
          <w:sz w:val="21"/>
          <w:szCs w:val="21"/>
        </w:rPr>
        <w:t>в образовательных организациях</w:t>
      </w:r>
      <w:r>
        <w:rPr>
          <w:rFonts w:ascii="RobotoBold" w:hAnsi="RobotoBold"/>
          <w:color w:val="333333"/>
          <w:sz w:val="21"/>
          <w:szCs w:val="21"/>
        </w:rPr>
        <w:t> по очной форме обучения, </w:t>
      </w:r>
      <w:r>
        <w:rPr>
          <w:rFonts w:ascii="RobotoRegular" w:hAnsi="RobotoRegular"/>
          <w:color w:val="333333"/>
          <w:sz w:val="21"/>
          <w:szCs w:val="21"/>
        </w:rPr>
        <w:t>за исключением организаций дополнительного профессионального образования</w:t>
      </w:r>
      <w:r>
        <w:rPr>
          <w:rFonts w:ascii="RobotoBold" w:hAnsi="RobotoBold"/>
          <w:color w:val="333333"/>
          <w:sz w:val="21"/>
          <w:szCs w:val="21"/>
        </w:rPr>
        <w:t> - свидетельство (справка) о рождении, справка образовательной организации, подтверждающая обучение.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·         </w:t>
      </w:r>
      <w:r>
        <w:rPr>
          <w:rFonts w:ascii="RobotoBold" w:hAnsi="RobotoBold"/>
          <w:color w:val="333333"/>
          <w:sz w:val="21"/>
          <w:szCs w:val="21"/>
        </w:rPr>
        <w:t>для родителей погибших (умерших) военнослужащих - свидетельство (справка) о рождении погибшего (умершего) военнослужащего или решение суда об установлении факта воспитания и содержания погибшего (умершего) военнослужащего в течение не менее 5 лет до достижения им совершеннолетия.</w:t>
      </w:r>
    </w:p>
    <w:p w:rsidR="00E03D42" w:rsidRPr="004E3637" w:rsidRDefault="00E03D42" w:rsidP="004E363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</w:p>
    <w:p w:rsidR="00E03D42" w:rsidRPr="004E3637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b/>
          <w:bCs/>
          <w:color w:val="333333"/>
          <w:sz w:val="21"/>
          <w:szCs w:val="21"/>
        </w:rPr>
      </w:pPr>
      <w:bookmarkStart w:id="0" w:name="_GoBack"/>
      <w:r w:rsidRPr="004E3637">
        <w:rPr>
          <w:rFonts w:ascii="RobotoBold" w:hAnsi="RobotoBold"/>
          <w:b/>
          <w:bCs/>
          <w:color w:val="333333"/>
          <w:sz w:val="21"/>
          <w:szCs w:val="21"/>
        </w:rPr>
        <w:t>Куда обратиться с заявлением:</w:t>
      </w:r>
    </w:p>
    <w:bookmarkEnd w:id="0"/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-</w:t>
      </w:r>
      <w:r>
        <w:rPr>
          <w:rFonts w:ascii="RobotoRegular" w:hAnsi="RobotoRegular"/>
          <w:color w:val="333333"/>
          <w:sz w:val="21"/>
          <w:szCs w:val="21"/>
        </w:rPr>
        <w:t> Министерство социальной защиты населения и труда Белгородской области.  За получением консультации можно обратиться в Управление социальной защиты населения администрации Алексеевского муниципального округа – г. Алексеевка, пл. Победы, д. 29, кабинет № 1 (т. 8(47-234)3-13-33).</w:t>
      </w:r>
    </w:p>
    <w:p w:rsidR="00C83250" w:rsidRDefault="00C83250"/>
    <w:sectPr w:rsidR="00C8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F4"/>
    <w:rsid w:val="002A5EC4"/>
    <w:rsid w:val="004E3637"/>
    <w:rsid w:val="005C7172"/>
    <w:rsid w:val="00A915F4"/>
    <w:rsid w:val="00C83250"/>
    <w:rsid w:val="00E0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F8F50-9832-4749-B997-C59517D7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lucenkovo</cp:lastModifiedBy>
  <cp:revision>2</cp:revision>
  <dcterms:created xsi:type="dcterms:W3CDTF">2024-11-14T14:53:00Z</dcterms:created>
  <dcterms:modified xsi:type="dcterms:W3CDTF">2024-11-14T14:53:00Z</dcterms:modified>
</cp:coreProperties>
</file>